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86" w:rsidRDefault="00A63B86" w:rsidP="006324FE">
      <w:pPr>
        <w:suppressAutoHyphens/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33472">
        <w:rPr>
          <w:rFonts w:ascii="Times New Roman" w:hAnsi="Times New Roman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24E47990" wp14:editId="6C184D0C">
            <wp:simplePos x="0" y="0"/>
            <wp:positionH relativeFrom="margin">
              <wp:align>center</wp:align>
            </wp:positionH>
            <wp:positionV relativeFrom="paragraph">
              <wp:posOffset>43587</wp:posOffset>
            </wp:positionV>
            <wp:extent cx="1685925" cy="1555750"/>
            <wp:effectExtent l="0" t="0" r="0" b="0"/>
            <wp:wrapTopAndBottom/>
            <wp:docPr id="1" name="Immagine 1" descr="MAECI-ambasciata-italia-V-IT-01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ECI-ambasciata-italia-V-IT-01-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24FE" w:rsidRPr="00DE1025" w:rsidRDefault="006324FE" w:rsidP="006324FE">
      <w:pPr>
        <w:suppressAutoHyphens/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u w:val="single"/>
          <w:lang w:eastAsia="it-IT" w:bidi="it-IT"/>
        </w:rPr>
      </w:pPr>
      <w:r w:rsidRPr="00DA5B33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JEDINSTVENI DOKUMENT </w:t>
      </w:r>
      <w:r w:rsidR="007C44FF">
        <w:rPr>
          <w:rFonts w:eastAsia="Calibri" w:cstheme="minorHAnsi"/>
          <w:b/>
          <w:kern w:val="1"/>
          <w:sz w:val="23"/>
          <w:szCs w:val="23"/>
          <w:lang w:eastAsia="it-IT" w:bidi="it-IT"/>
        </w:rPr>
        <w:t>O USLOVIMA</w:t>
      </w:r>
    </w:p>
    <w:p w:rsidR="006324FE" w:rsidRPr="00DE1025" w:rsidRDefault="006324FE" w:rsidP="006324FE">
      <w:pPr>
        <w:suppressAutoHyphens/>
        <w:spacing w:after="0" w:line="240" w:lineRule="auto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6324FE" w:rsidRDefault="007C44FF" w:rsidP="007C44FF">
      <w:pPr>
        <w:suppressAutoHyphens/>
        <w:spacing w:after="0" w:line="240" w:lineRule="auto"/>
        <w:jc w:val="center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Sve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tražene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informacije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treba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unijeti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osim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gdje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drugačije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izričito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naglašeno</w:t>
      </w:r>
      <w:proofErr w:type="spellEnd"/>
    </w:p>
    <w:p w:rsidR="006324FE" w:rsidRPr="00DE1025" w:rsidRDefault="006324FE" w:rsidP="006324FE">
      <w:pPr>
        <w:suppressAutoHyphens/>
        <w:spacing w:after="0" w:line="240" w:lineRule="auto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6324FE" w:rsidRPr="00DE1025" w:rsidRDefault="006324FE" w:rsidP="006324FE">
      <w:pPr>
        <w:keepNext/>
        <w:suppressAutoHyphens/>
        <w:spacing w:after="0" w:line="240" w:lineRule="auto"/>
        <w:jc w:val="center"/>
        <w:rPr>
          <w:rFonts w:eastAsia="Calibri" w:cstheme="minorHAnsi"/>
          <w:b/>
          <w:kern w:val="24"/>
          <w:sz w:val="23"/>
          <w:szCs w:val="23"/>
          <w:lang w:eastAsia="it-IT" w:bidi="it-IT"/>
        </w:rPr>
      </w:pPr>
      <w:r w:rsidRPr="00DA5B33">
        <w:rPr>
          <w:rFonts w:eastAsia="Calibri" w:cstheme="minorHAnsi"/>
          <w:b/>
          <w:kern w:val="24"/>
          <w:sz w:val="23"/>
          <w:szCs w:val="23"/>
          <w:lang w:eastAsia="it-IT" w:bidi="it-IT"/>
        </w:rPr>
        <w:t>I DIO: INFORMACIJE O POSTUPKU NABAVKE I KLIJENTU</w:t>
      </w:r>
    </w:p>
    <w:p w:rsidR="006324FE" w:rsidRPr="00DE1025" w:rsidRDefault="006324FE" w:rsidP="006324FE">
      <w:pPr>
        <w:keepNext/>
        <w:suppressAutoHyphens/>
        <w:spacing w:after="0" w:line="240" w:lineRule="auto"/>
        <w:jc w:val="center"/>
        <w:rPr>
          <w:rFonts w:eastAsia="Calibri" w:cstheme="minorHAnsi"/>
          <w:b/>
          <w:kern w:val="24"/>
          <w:sz w:val="23"/>
          <w:szCs w:val="23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6324FE" w:rsidRPr="00DE1025" w:rsidTr="008D048D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A2169A" w:rsidRDefault="007C44FF" w:rsidP="008D048D">
            <w:pPr>
              <w:suppressAutoHyphens/>
              <w:spacing w:after="0" w:line="240" w:lineRule="auto"/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</w:pPr>
            <w:proofErr w:type="spellStart"/>
            <w:r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Podaci</w:t>
            </w:r>
            <w:proofErr w:type="spellEnd"/>
            <w:r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 xml:space="preserve"> o </w:t>
            </w:r>
            <w:proofErr w:type="spellStart"/>
            <w:r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klijentu</w:t>
            </w:r>
            <w:proofErr w:type="spellEnd"/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Odgovor</w:t>
            </w:r>
            <w:proofErr w:type="spellEnd"/>
          </w:p>
        </w:tc>
      </w:tr>
      <w:tr w:rsidR="006324FE" w:rsidRPr="00DE1025" w:rsidTr="008D048D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7C44FF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 w:rsidRPr="00DE1025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N</w:t>
            </w:r>
            <w:r w:rsidR="007C44FF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aziv</w:t>
            </w:r>
            <w:proofErr w:type="spellEnd"/>
            <w:r w:rsidRPr="00DE1025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7C44FF" w:rsidRDefault="007C44FF" w:rsidP="007C44FF">
            <w:pPr>
              <w:suppressAutoHyphens/>
              <w:spacing w:after="0" w:line="240" w:lineRule="auto"/>
              <w:rPr>
                <w:rFonts w:eastAsia="Calibri" w:cstheme="minorHAnsi"/>
                <w:i/>
                <w:kern w:val="1"/>
                <w:sz w:val="23"/>
                <w:szCs w:val="23"/>
                <w:lang w:eastAsia="it-IT" w:bidi="it-IT"/>
              </w:rPr>
            </w:pPr>
            <w:r w:rsidRPr="007C44FF">
              <w:rPr>
                <w:rFonts w:eastAsia="Calibri" w:cstheme="minorHAnsi"/>
                <w:i/>
                <w:kern w:val="1"/>
                <w:sz w:val="23"/>
                <w:szCs w:val="23"/>
                <w:lang w:eastAsia="it-IT" w:bidi="it-IT"/>
              </w:rPr>
              <w:t xml:space="preserve">Ambasada </w:t>
            </w:r>
            <w:proofErr w:type="spellStart"/>
            <w:r w:rsidRPr="007C44FF">
              <w:rPr>
                <w:rFonts w:eastAsia="Calibri" w:cstheme="minorHAnsi"/>
                <w:i/>
                <w:kern w:val="1"/>
                <w:sz w:val="23"/>
                <w:szCs w:val="23"/>
                <w:lang w:eastAsia="it-IT" w:bidi="it-IT"/>
              </w:rPr>
              <w:t>Italije</w:t>
            </w:r>
            <w:proofErr w:type="spellEnd"/>
            <w:r w:rsidRPr="007C44FF">
              <w:rPr>
                <w:rFonts w:eastAsia="Calibri" w:cstheme="minorHAnsi"/>
                <w:i/>
                <w:kern w:val="1"/>
                <w:sz w:val="23"/>
                <w:szCs w:val="23"/>
                <w:lang w:eastAsia="it-IT" w:bidi="it-IT"/>
              </w:rPr>
              <w:t xml:space="preserve"> u </w:t>
            </w:r>
            <w:proofErr w:type="spellStart"/>
            <w:r w:rsidRPr="007C44FF">
              <w:rPr>
                <w:rFonts w:eastAsia="Calibri" w:cstheme="minorHAnsi"/>
                <w:i/>
                <w:kern w:val="1"/>
                <w:sz w:val="23"/>
                <w:szCs w:val="23"/>
                <w:lang w:eastAsia="it-IT" w:bidi="it-IT"/>
              </w:rPr>
              <w:t>Sarajevu</w:t>
            </w:r>
            <w:proofErr w:type="spellEnd"/>
          </w:p>
        </w:tc>
      </w:tr>
      <w:tr w:rsidR="006324FE" w:rsidRPr="00DE1025" w:rsidTr="008D048D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 w:rsidRPr="00DA5B33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Naziv</w:t>
            </w:r>
            <w:proofErr w:type="spellEnd"/>
            <w:r w:rsidRPr="00DA5B33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ili </w:t>
            </w:r>
            <w:proofErr w:type="spellStart"/>
            <w:r w:rsidRPr="00DA5B33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kratak</w:t>
            </w:r>
            <w:proofErr w:type="spellEnd"/>
            <w:r w:rsidRPr="00DA5B33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DA5B33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opis</w:t>
            </w:r>
            <w:proofErr w:type="spellEnd"/>
            <w:r w:rsidRPr="00DA5B33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DA5B33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ugovora</w:t>
            </w:r>
            <w:proofErr w:type="spellEnd"/>
            <w:r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7C44FF" w:rsidP="00807F51">
            <w:pPr>
              <w:spacing w:after="0" w:line="240" w:lineRule="auto"/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</w:pP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Sponzorstvo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za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aktivnosti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organizovane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povodom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Dana Republike </w:t>
            </w:r>
            <w:proofErr w:type="spellStart"/>
            <w:r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Italije</w:t>
            </w:r>
            <w:proofErr w:type="spellEnd"/>
            <w:r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r w:rsidR="00196B80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2024</w:t>
            </w:r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. godine i za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pojedine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aktivnosti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Promotivnog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programa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Ambasade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Italije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u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Sarajevu</w:t>
            </w:r>
            <w:proofErr w:type="spellEnd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 za </w:t>
            </w:r>
            <w:r w:rsidR="00196B80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2024</w:t>
            </w:r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 xml:space="preserve">. </w:t>
            </w:r>
            <w:proofErr w:type="spellStart"/>
            <w:r w:rsidRPr="007C44FF">
              <w:rPr>
                <w:rFonts w:eastAsia="Calibri" w:cstheme="minorHAnsi"/>
                <w:b/>
                <w:i/>
                <w:kern w:val="1"/>
                <w:sz w:val="23"/>
                <w:szCs w:val="23"/>
                <w:lang w:eastAsia="it-IT" w:bidi="it-IT"/>
              </w:rPr>
              <w:t>godinu</w:t>
            </w:r>
            <w:proofErr w:type="spellEnd"/>
          </w:p>
        </w:tc>
      </w:tr>
      <w:tr w:rsidR="006324FE" w:rsidRPr="00DE1025" w:rsidTr="008D048D">
        <w:trPr>
          <w:trHeight w:val="4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807F51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CIG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57244F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</w:pPr>
          </w:p>
        </w:tc>
      </w:tr>
    </w:tbl>
    <w:p w:rsidR="006324FE" w:rsidRPr="00DE1025" w:rsidRDefault="006324FE" w:rsidP="006324FE">
      <w:pPr>
        <w:suppressAutoHyphens/>
        <w:spacing w:after="0" w:line="240" w:lineRule="auto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6324FE" w:rsidRPr="00DE1025" w:rsidRDefault="006324FE" w:rsidP="006324FE">
      <w:pPr>
        <w:keepNext/>
        <w:suppressAutoHyphens/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DA5B33">
        <w:rPr>
          <w:rFonts w:eastAsia="Calibri" w:cstheme="minorHAnsi"/>
          <w:b/>
          <w:kern w:val="1"/>
          <w:sz w:val="23"/>
          <w:szCs w:val="23"/>
          <w:lang w:eastAsia="it-IT" w:bidi="it-IT"/>
        </w:rPr>
        <w:t>DIO II: INFORMACIJE O PRIVREDNOM SUBJEKTU</w:t>
      </w:r>
    </w:p>
    <w:p w:rsidR="006324FE" w:rsidRPr="00DE1025" w:rsidRDefault="006324FE" w:rsidP="006324FE">
      <w:pPr>
        <w:keepNext/>
        <w:suppressAutoHyphens/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6324FE" w:rsidRPr="00DE1025" w:rsidTr="008D048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 w:rsidRPr="00DA5B33"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Identifikacioni</w:t>
            </w:r>
            <w:proofErr w:type="spellEnd"/>
            <w:r w:rsidRPr="00DA5B33"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DA5B33"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podaci</w:t>
            </w:r>
            <w:proofErr w:type="spellEnd"/>
            <w:r w:rsidRPr="00DA5B33"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DA5B33"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privrednog</w:t>
            </w:r>
            <w:proofErr w:type="spellEnd"/>
            <w:r w:rsidRPr="00DA5B33"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DA5B33"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subjekta</w:t>
            </w:r>
            <w:proofErr w:type="spellEnd"/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>
              <w:rPr>
                <w:rFonts w:eastAsia="Calibri" w:cstheme="minorHAnsi"/>
                <w:b/>
                <w:kern w:val="1"/>
                <w:sz w:val="23"/>
                <w:szCs w:val="23"/>
                <w:lang w:eastAsia="it-IT" w:bidi="it-IT"/>
              </w:rPr>
              <w:t>Odgovor</w:t>
            </w:r>
            <w:proofErr w:type="spellEnd"/>
          </w:p>
        </w:tc>
      </w:tr>
      <w:tr w:rsidR="006324FE" w:rsidRPr="00DE1025" w:rsidTr="008D048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7C44FF" w:rsidP="007C44FF">
            <w:pPr>
              <w:suppressAutoHyphens/>
              <w:spacing w:after="0" w:line="240" w:lineRule="auto"/>
              <w:ind w:left="850" w:hanging="850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Naziv</w:t>
            </w:r>
            <w:proofErr w:type="spellEnd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07F51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</w:p>
        </w:tc>
      </w:tr>
      <w:tr w:rsidR="006324FE" w:rsidRPr="00DE1025" w:rsidTr="008D048D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7C44FF" w:rsidP="007C44FF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I</w:t>
            </w:r>
            <w:r w:rsidR="006324FE"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dentifikacijski</w:t>
            </w:r>
            <w:proofErr w:type="spellEnd"/>
            <w:r w:rsidR="006324FE"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="006324FE"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broj</w:t>
            </w:r>
            <w:proofErr w:type="spellEnd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, </w:t>
            </w: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ako</w:t>
            </w:r>
            <w:proofErr w:type="spellEnd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je </w:t>
            </w: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predviženo</w:t>
            </w:r>
            <w:proofErr w:type="spellEnd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(ID </w:t>
            </w: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broj</w:t>
            </w:r>
            <w:proofErr w:type="spellEnd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, PDV </w:t>
            </w: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broj</w:t>
            </w:r>
            <w:proofErr w:type="spellEnd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, </w:t>
            </w: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registracija</w:t>
            </w:r>
            <w:proofErr w:type="spellEnd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, …)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07F51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</w:p>
        </w:tc>
      </w:tr>
      <w:tr w:rsidR="006324FE" w:rsidRPr="00DE1025" w:rsidTr="008D048D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7C44FF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Fizička</w:t>
            </w:r>
            <w:proofErr w:type="spellEnd"/>
            <w:r w:rsidR="006324FE"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="006324FE"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adresa</w:t>
            </w:r>
            <w:proofErr w:type="spellEnd"/>
            <w:r w:rsidR="006324FE" w:rsidRPr="00DE1025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: 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07F51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</w:p>
        </w:tc>
      </w:tr>
      <w:tr w:rsidR="006324FE" w:rsidRPr="0005071A" w:rsidTr="008D048D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DE1025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Kontakt</w:t>
            </w:r>
            <w:proofErr w:type="spellEnd"/>
            <w:r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 </w:t>
            </w:r>
            <w:proofErr w:type="spellStart"/>
            <w:r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osobe</w:t>
            </w:r>
            <w:proofErr w:type="spellEnd"/>
            <w:r w:rsidRPr="00DE1025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:</w:t>
            </w:r>
          </w:p>
          <w:p w:rsidR="006324FE" w:rsidRPr="00DE1025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proofErr w:type="spellStart"/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Telefon</w:t>
            </w:r>
            <w:proofErr w:type="spellEnd"/>
            <w:r w:rsidRPr="00DE1025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:</w:t>
            </w:r>
          </w:p>
          <w:p w:rsidR="006324FE" w:rsidRPr="00DE1025" w:rsidRDefault="006324FE" w:rsidP="008D048D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Email</w:t>
            </w:r>
            <w:r w:rsidRPr="00DE1025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:</w:t>
            </w:r>
          </w:p>
          <w:p w:rsidR="006324FE" w:rsidRPr="00DE1025" w:rsidRDefault="007C44FF" w:rsidP="007C44FF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</w:pPr>
            <w:r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W</w:t>
            </w:r>
            <w:r w:rsidR="006324FE"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 xml:space="preserve">eb </w:t>
            </w:r>
            <w:proofErr w:type="spellStart"/>
            <w:r w:rsidR="006324FE" w:rsidRPr="00A2169A">
              <w:rPr>
                <w:rFonts w:eastAsia="Calibri" w:cstheme="minorHAnsi"/>
                <w:kern w:val="1"/>
                <w:sz w:val="23"/>
                <w:szCs w:val="23"/>
                <w:lang w:eastAsia="it-IT" w:bidi="it-IT"/>
              </w:rPr>
              <w:t>stranica</w:t>
            </w:r>
            <w:proofErr w:type="spellEnd"/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324FE" w:rsidRPr="0005071A" w:rsidRDefault="006324FE" w:rsidP="00807F51">
            <w:pPr>
              <w:suppressAutoHyphens/>
              <w:spacing w:after="0" w:line="240" w:lineRule="auto"/>
              <w:rPr>
                <w:rFonts w:eastAsia="Calibri" w:cstheme="minorHAnsi"/>
                <w:kern w:val="1"/>
                <w:sz w:val="23"/>
                <w:szCs w:val="23"/>
                <w:lang w:val="en-US" w:eastAsia="it-IT" w:bidi="it-IT"/>
              </w:rPr>
            </w:pPr>
          </w:p>
        </w:tc>
      </w:tr>
    </w:tbl>
    <w:p w:rsidR="006324FE" w:rsidRPr="0005071A" w:rsidRDefault="006324FE" w:rsidP="006324FE">
      <w:pPr>
        <w:suppressAutoHyphens/>
        <w:spacing w:after="0" w:line="240" w:lineRule="auto"/>
        <w:rPr>
          <w:rFonts w:eastAsia="Calibri" w:cstheme="minorHAnsi"/>
          <w:kern w:val="1"/>
          <w:sz w:val="23"/>
          <w:szCs w:val="23"/>
          <w:lang w:val="en-US" w:eastAsia="it-IT" w:bidi="it-IT"/>
        </w:rPr>
      </w:pPr>
    </w:p>
    <w:p w:rsidR="006324FE" w:rsidRPr="00DE1025" w:rsidRDefault="006324FE" w:rsidP="006324FE">
      <w:pPr>
        <w:suppressAutoHyphens/>
        <w:spacing w:after="0" w:line="240" w:lineRule="auto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6324FE" w:rsidRDefault="006324FE" w:rsidP="006324FE">
      <w:pPr>
        <w:spacing w:after="0" w:line="240" w:lineRule="auto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DE1025">
        <w:rPr>
          <w:rFonts w:eastAsia="Calibri" w:cstheme="minorHAnsi"/>
          <w:kern w:val="1"/>
          <w:sz w:val="23"/>
          <w:szCs w:val="23"/>
          <w:lang w:eastAsia="it-IT" w:bidi="it-IT"/>
        </w:rPr>
        <w:br w:type="page"/>
      </w:r>
    </w:p>
    <w:p w:rsidR="00AA3277" w:rsidRPr="00AA3277" w:rsidRDefault="00AA3277" w:rsidP="00AA3277">
      <w:pPr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lastRenderedPageBreak/>
        <w:t>DIO III: RAZLOZI ZA ISKLJUČENJE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A: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Razlozi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vezani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krivične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osude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Osobe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osuđene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pravosnažnom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krivičnom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kaznom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Italiji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zemlji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kojoj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sklapa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ugovor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jednog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više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sljedećih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razloga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isključeni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učešća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izboru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: (1)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učešće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zločinačkoj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organizaciji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; (2)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podmićivanje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; (3)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prevara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; (4)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teroristička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djela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krivična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djela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vezi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terorističkim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aktivnostima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; (5)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novca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finansiranje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terorizma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; (6)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izrabljivanje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djece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oblici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trgovine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ljudima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; (7)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svako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krivično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djelo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rezultira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nemogućnošću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sklapanja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ugovora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javnom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upravom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.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Relevantne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isključenje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predviđa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italijanski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zakon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i: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-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državama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članicama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Evropske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navedene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internom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zakonodavstvu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implementiran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član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57.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Direktive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2014/24/EU;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-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zemljama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nisu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članice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Evropske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ekvivalentne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predviđene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lokalnim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kaznenim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zakonodavstvom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član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njegovih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organa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uprave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nadzora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bilo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ovlastima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zastupanje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odlučivanje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kontrolu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osuđivan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jednog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od gore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navedenih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razloga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pravosnažnom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kaznom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izrečenom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ne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više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od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pet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godina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nakon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period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isključenja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naveden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presudi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još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uvijek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primjenjiv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B: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Razlozi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vezani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plaćanje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poreza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doprinosa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socijalno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osiguranje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ispunio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obaveze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odnose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plaćanje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poreza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taksi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doprinosa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socijalno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osiguranje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zemlji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kojoj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osnovan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Italiji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 u</w:t>
      </w:r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zemlji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kojoj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ugovor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sprovodi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C: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Razlozi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vezani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nelikvidnost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sukob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interesa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profesionalni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delikt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1)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prekršio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prema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njegovim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saznanjima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obaveze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pogledu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zdravlja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bezbjednosti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radu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ekološkog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socijalnog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zakona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radu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2)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ne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nalazi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ni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jednoj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</w:t>
      </w:r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sljedećih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ne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podliježe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postupku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utvrđivanje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jedne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od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sljedećih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: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a)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stečaj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stečajni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postupak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likvidacija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aranžman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povjeriocima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stečaj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slična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situacija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b)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prestao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radom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3)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kriv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teške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profesionalne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prekršaje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4)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potpisao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sporazume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imaju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cilj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narušavanje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konkurencije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5)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upoznat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bilo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kakvim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sukobom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interesa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vezi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njegovim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učešćem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postupku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nabavke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6)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povezano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preduzeće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konsultovao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Naručioca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način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učestvovao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pripremi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postupka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nabavke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7)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već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imao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iskustvo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prijevremenog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raskida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prethodne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javne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nabavke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mu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već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dosuđena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naknada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štete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kazne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vezi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prethodnom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javnom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nabavkom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8)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potvrđuje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da: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a) da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kriv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lažno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predstavljanje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pružanju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informacija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potrebnih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provjeru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nepostojanja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osnova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isključenje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usklađenosti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kriterijima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odabira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,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b)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sakrio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takve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informacije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,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c) da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mogao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bez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odlaganja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poslati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dodatne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dokumente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Naručilac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zatražio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,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d)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pokušao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neopravdano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uticati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proces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donošenja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odluka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Naručioca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pokušao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da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dobije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povjerljive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informacije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mu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mogu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dati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neprikladne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prednosti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postupku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nabavke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pogrešne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informacije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mogu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imati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značajan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uticaj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odluke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tiču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postupka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nabavke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ugovora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lastRenderedPageBreak/>
        <w:t xml:space="preserve">D: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Razlozi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isključenje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predviđeni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italijanskim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zakonodavstvom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ekvivalentne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situacije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predviđene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zakonom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zemlje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kojoj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se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ugovor</w:t>
      </w:r>
      <w:proofErr w:type="spellEnd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izvršava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ne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nalazi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ni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jednoj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</w:t>
      </w:r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sljedećih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: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1)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postoje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razlozi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oduzimanja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suspenzije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zabrane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protiv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njega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predviđeni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antimafijaškim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zakonodavstvom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2)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podliježe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infiltraciji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organizovanog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kriminala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3)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podvrgnut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izuzeću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od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obavljanja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djelatnosti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drugoj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kazni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povlači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zabranu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ugovaranja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državnom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upravom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4)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upisan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informatičku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bazu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podataka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Nacionalnog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organa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borbu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protiv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korupcije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zbog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davanja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lažnih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prijava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lažne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dokumentacije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radi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izdavanja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uvjerenja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kvalifikaciji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period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kome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traje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registracija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;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5)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prekršio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zabranu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fiducijarne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registracije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6) ne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poštuje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pravila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pravu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rad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invalida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7)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ako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žrtva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krivičnih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djela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iznude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iznude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počinjenih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</w:t>
      </w:r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strane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organizovanog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kriminala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nameravali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da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olakšaju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djelatnost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organizovanog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kriminala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radi o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slučaju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nužde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legitimne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odbrane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i o tome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obavijestio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nadlezne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organe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8)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kontrole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bilo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kakvom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odnosu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čak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de facto,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odnosu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drugog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učesnika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istom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postupku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ugovaranja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ako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situacija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kontrole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odnosa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znači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pripisivanje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ponuda</w:t>
      </w:r>
      <w:proofErr w:type="spellEnd"/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jednom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centru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odlučivanje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9)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zaključio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podređene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sam</w:t>
      </w:r>
      <w:bookmarkStart w:id="0" w:name="_GoBack"/>
      <w:bookmarkEnd w:id="0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ostalne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ugovore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i,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svakom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slučaju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dodijelio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poslove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bivšim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radnicima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Naručioca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odnos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prestao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periodu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kraćem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  tri</w:t>
      </w:r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godine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su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posljednje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tri godine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radnog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staža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vršili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ovlasti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pregovaranje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račun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Naručioca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 prema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istom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ekonomskom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(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pantouflage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ili revolving door)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Default="00AA3277" w:rsidP="00AA3277">
      <w:pPr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DIO IV: KRITERIJI ZA IZBOR</w:t>
      </w:r>
    </w:p>
    <w:p w:rsidR="00AA3277" w:rsidRPr="00AA3277" w:rsidRDefault="00AA3277" w:rsidP="00AA3277">
      <w:pPr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Privredni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subjekt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ispunjava</w:t>
      </w:r>
      <w:proofErr w:type="spellEnd"/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kriterijume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odabira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traže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dokumentaciji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odabir</w:t>
      </w:r>
      <w:proofErr w:type="spellEnd"/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AA3277" w:rsidRDefault="00AA3277" w:rsidP="00AA3277">
      <w:pPr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  <w:r w:rsidRPr="00AA3277">
        <w:rPr>
          <w:rFonts w:eastAsia="Calibri" w:cstheme="minorHAnsi"/>
          <w:b/>
          <w:kern w:val="1"/>
          <w:sz w:val="23"/>
          <w:szCs w:val="23"/>
          <w:lang w:eastAsia="it-IT" w:bidi="it-IT"/>
        </w:rPr>
        <w:t>DIO V: ZAVRŠNI IZJAVE</w:t>
      </w:r>
    </w:p>
    <w:p w:rsidR="00AA3277" w:rsidRPr="00AA3277" w:rsidRDefault="00AA3277" w:rsidP="00AA3277">
      <w:pPr>
        <w:spacing w:after="0" w:line="240" w:lineRule="auto"/>
        <w:jc w:val="center"/>
        <w:rPr>
          <w:rFonts w:eastAsia="Calibri" w:cstheme="minorHAnsi"/>
          <w:b/>
          <w:kern w:val="1"/>
          <w:sz w:val="23"/>
          <w:szCs w:val="23"/>
          <w:lang w:eastAsia="it-IT" w:bidi="it-IT"/>
        </w:rPr>
      </w:pP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Dolje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potpisani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službeno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izjavljuje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su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informacije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navedene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dijelovima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II do IV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istinite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tačne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da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dolje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potpisani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svjestan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posljedica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uključujući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krivične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prirode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lažnog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predstavljanja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predviđenog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italijanskim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lokalnim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zakonom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Dolje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potpisani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potvrđuje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odsustvo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osnova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za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isključenje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navedenih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Dijelu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III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posjedovanje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zahtjeva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navedenih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Dijelu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IV.</w:t>
      </w:r>
    </w:p>
    <w:p w:rsidR="00AA3277" w:rsidRP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Dolje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potpisani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službeno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ovlašćuje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Naručioca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naveden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dijelu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I, da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izvrši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provjere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kod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nadležnih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lokalnih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vlasti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istinitosti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izjava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datih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o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uslovima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.</w:t>
      </w:r>
    </w:p>
    <w:p w:rsid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Dolje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potpisani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prihvata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bez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rezerve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izuzetaka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odredbe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uslove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sadržane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u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pismu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imenovanja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gram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 u</w:t>
      </w:r>
      <w:proofErr w:type="gram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Aneksu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1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istog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pisma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,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koji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je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njegov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>sastavni</w:t>
      </w:r>
      <w:proofErr w:type="spellEnd"/>
      <w:r w:rsidRPr="00AA3277"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dio.</w:t>
      </w:r>
    </w:p>
    <w:p w:rsidR="00AA3277" w:rsidRDefault="00AA3277" w:rsidP="00AA3277">
      <w:pPr>
        <w:spacing w:after="0" w:line="240" w:lineRule="auto"/>
        <w:jc w:val="both"/>
        <w:rPr>
          <w:rFonts w:eastAsia="Calibri" w:cstheme="minorHAnsi"/>
          <w:kern w:val="1"/>
          <w:sz w:val="23"/>
          <w:szCs w:val="23"/>
          <w:lang w:eastAsia="it-IT" w:bidi="it-IT"/>
        </w:rPr>
      </w:pPr>
    </w:p>
    <w:p w:rsidR="006324FE" w:rsidRPr="005B02AB" w:rsidRDefault="00AA3277" w:rsidP="006324FE">
      <w:pPr>
        <w:suppressAutoHyphens/>
        <w:spacing w:after="0" w:line="240" w:lineRule="auto"/>
        <w:rPr>
          <w:rFonts w:eastAsia="Calibri" w:cstheme="minorHAnsi"/>
          <w:kern w:val="1"/>
          <w:sz w:val="23"/>
          <w:szCs w:val="23"/>
          <w:lang w:eastAsia="it-IT" w:bidi="it-IT"/>
        </w:rPr>
      </w:pP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Mjesto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datum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</w:p>
    <w:p w:rsidR="006324FE" w:rsidRPr="005B02AB" w:rsidRDefault="006324FE" w:rsidP="006324FE">
      <w:pPr>
        <w:suppressAutoHyphens/>
        <w:spacing w:after="0" w:line="240" w:lineRule="auto"/>
        <w:ind w:left="4678"/>
        <w:jc w:val="center"/>
        <w:rPr>
          <w:rFonts w:eastAsia="Calibri" w:cstheme="minorHAnsi"/>
          <w:kern w:val="1"/>
          <w:sz w:val="23"/>
          <w:szCs w:val="23"/>
          <w:lang w:eastAsia="it-IT" w:bidi="it-IT"/>
        </w:rPr>
      </w:pPr>
      <w:r w:rsidRPr="005B02AB">
        <w:rPr>
          <w:rFonts w:eastAsia="Calibri" w:cstheme="minorHAnsi"/>
          <w:kern w:val="1"/>
          <w:sz w:val="23"/>
          <w:szCs w:val="23"/>
          <w:lang w:eastAsia="it-IT" w:bidi="it-IT"/>
        </w:rPr>
        <w:t>___________________________________________</w:t>
      </w:r>
    </w:p>
    <w:p w:rsidR="006324FE" w:rsidRPr="00DE1025" w:rsidRDefault="00AA3277" w:rsidP="00196B80">
      <w:pPr>
        <w:suppressAutoHyphens/>
        <w:spacing w:after="0" w:line="240" w:lineRule="auto"/>
        <w:ind w:left="4678"/>
        <w:jc w:val="center"/>
        <w:rPr>
          <w:rFonts w:eastAsia="Calibri" w:cstheme="minorHAnsi"/>
          <w:kern w:val="1"/>
          <w:sz w:val="23"/>
          <w:szCs w:val="23"/>
          <w:lang w:eastAsia="it-IT" w:bidi="it-IT"/>
        </w:rPr>
      </w:pPr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Ime,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prezime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i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funkcija</w:t>
      </w:r>
      <w:proofErr w:type="spellEnd"/>
      <w:r>
        <w:rPr>
          <w:rFonts w:eastAsia="Calibri" w:cstheme="minorHAnsi"/>
          <w:kern w:val="1"/>
          <w:sz w:val="23"/>
          <w:szCs w:val="23"/>
          <w:lang w:eastAsia="it-IT" w:bidi="it-IT"/>
        </w:rPr>
        <w:t xml:space="preserve"> </w:t>
      </w:r>
      <w:proofErr w:type="spellStart"/>
      <w:r>
        <w:rPr>
          <w:rFonts w:eastAsia="Calibri" w:cstheme="minorHAnsi"/>
          <w:kern w:val="1"/>
          <w:sz w:val="23"/>
          <w:szCs w:val="23"/>
          <w:lang w:eastAsia="it-IT" w:bidi="it-IT"/>
        </w:rPr>
        <w:t>potpisnika</w:t>
      </w:r>
      <w:proofErr w:type="spellEnd"/>
    </w:p>
    <w:p w:rsidR="006324FE" w:rsidRDefault="006324FE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AA3277" w:rsidRDefault="00AA3277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AA3277" w:rsidRDefault="00AA3277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AA3277" w:rsidRDefault="00AA3277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AA3277" w:rsidRDefault="00AA3277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AA3277" w:rsidRDefault="00AA3277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AA3277" w:rsidRDefault="00AA3277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AA3277" w:rsidRDefault="00AA3277" w:rsidP="006324FE">
      <w:pPr>
        <w:suppressAutoHyphens/>
        <w:spacing w:after="0" w:line="240" w:lineRule="auto"/>
        <w:jc w:val="both"/>
        <w:rPr>
          <w:rFonts w:eastAsia="Calibri" w:cstheme="minorHAnsi"/>
          <w:b/>
          <w:i/>
          <w:kern w:val="1"/>
          <w:sz w:val="16"/>
          <w:szCs w:val="16"/>
          <w:lang w:eastAsia="it-IT" w:bidi="it-IT"/>
        </w:rPr>
      </w:pPr>
    </w:p>
    <w:p w:rsidR="00414EB5" w:rsidRDefault="006324FE" w:rsidP="006324FE">
      <w:r w:rsidRPr="0057244F">
        <w:rPr>
          <w:rFonts w:cstheme="minorHAnsi"/>
          <w:b/>
          <w:i/>
          <w:sz w:val="16"/>
          <w:szCs w:val="16"/>
        </w:rPr>
        <w:t>PRILOŽITI KOPIJU LIČNOG DOKUMENTA SVAKOG POTPISNIKA.</w:t>
      </w:r>
    </w:p>
    <w:sectPr w:rsidR="00414EB5" w:rsidSect="00F03B0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70A" w:rsidRDefault="00FD570A" w:rsidP="00A63B86">
      <w:pPr>
        <w:spacing w:after="0" w:line="240" w:lineRule="auto"/>
      </w:pPr>
      <w:r>
        <w:separator/>
      </w:r>
    </w:p>
  </w:endnote>
  <w:endnote w:type="continuationSeparator" w:id="0">
    <w:p w:rsidR="00FD570A" w:rsidRDefault="00FD570A" w:rsidP="00A6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70A" w:rsidRDefault="00FD570A" w:rsidP="00A63B86">
      <w:pPr>
        <w:spacing w:after="0" w:line="240" w:lineRule="auto"/>
      </w:pPr>
      <w:r>
        <w:separator/>
      </w:r>
    </w:p>
  </w:footnote>
  <w:footnote w:type="continuationSeparator" w:id="0">
    <w:p w:rsidR="00FD570A" w:rsidRDefault="00FD570A" w:rsidP="00A6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86" w:rsidRPr="00A63B86" w:rsidRDefault="00A63B86" w:rsidP="00A63B86">
    <w:pPr>
      <w:pStyle w:val="Header"/>
      <w:jc w:val="right"/>
      <w:rPr>
        <w:lang w:val="bs-Latn-BA"/>
      </w:rPr>
    </w:pPr>
    <w:r>
      <w:rPr>
        <w:lang w:val="bs-Latn-BA"/>
      </w:rPr>
      <w:t>Prilog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86"/>
    <w:rsid w:val="001863D0"/>
    <w:rsid w:val="00196B80"/>
    <w:rsid w:val="00211186"/>
    <w:rsid w:val="00414EB5"/>
    <w:rsid w:val="005B02AB"/>
    <w:rsid w:val="006324FE"/>
    <w:rsid w:val="007C44FF"/>
    <w:rsid w:val="00807F51"/>
    <w:rsid w:val="00A63B86"/>
    <w:rsid w:val="00AA3277"/>
    <w:rsid w:val="00B4478C"/>
    <w:rsid w:val="00E31212"/>
    <w:rsid w:val="00F03B0C"/>
    <w:rsid w:val="00FD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375D"/>
  <w15:chartTrackingRefBased/>
  <w15:docId w15:val="{E64734B9-AA65-4FB6-8FE3-34784F3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4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6324FE"/>
    <w:rPr>
      <w:rFonts w:ascii="Times New Roman" w:hAnsi="Times New Roman"/>
      <w:sz w:val="24"/>
      <w:vertAlign w:val="baseline"/>
    </w:rPr>
  </w:style>
  <w:style w:type="table" w:styleId="TableGrid">
    <w:name w:val="Table Grid"/>
    <w:basedOn w:val="TableNormal"/>
    <w:uiPriority w:val="59"/>
    <w:rsid w:val="0063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B86"/>
  </w:style>
  <w:style w:type="paragraph" w:styleId="Footer">
    <w:name w:val="footer"/>
    <w:basedOn w:val="Normal"/>
    <w:link w:val="FooterChar"/>
    <w:uiPriority w:val="99"/>
    <w:unhideWhenUsed/>
    <w:rsid w:val="00A63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rosaria.rinaudo</dc:creator>
  <cp:keywords/>
  <dc:description/>
  <cp:lastModifiedBy>validan.puljic</cp:lastModifiedBy>
  <cp:revision>3</cp:revision>
  <dcterms:created xsi:type="dcterms:W3CDTF">2024-04-16T14:18:00Z</dcterms:created>
  <dcterms:modified xsi:type="dcterms:W3CDTF">2024-04-16T14:19:00Z</dcterms:modified>
</cp:coreProperties>
</file>